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952BF1" w:rsidRPr="007A6FD3" w:rsidRDefault="00952BF1" w:rsidP="007D223F">
      <w:pPr>
        <w:jc w:val="center"/>
        <w:rPr>
          <w:rFonts w:asciiTheme="majorHAnsi" w:hAnsiTheme="majorHAnsi"/>
          <w:b/>
          <w:i/>
          <w:sz w:val="56"/>
          <w:szCs w:val="72"/>
          <w:u w:val="single"/>
        </w:rPr>
      </w:pPr>
      <w:r w:rsidRPr="00952BF1">
        <w:rPr>
          <w:rFonts w:asciiTheme="majorHAnsi" w:hAnsiTheme="majorHAnsi"/>
          <w:b/>
          <w:i/>
          <w:sz w:val="56"/>
          <w:szCs w:val="72"/>
          <w:u w:val="single"/>
        </w:rPr>
        <w:t>Navigating OSHA's New Rule on Injury and Illness Reporting &amp; Anti-Retaliation</w:t>
      </w:r>
    </w:p>
    <w:p w:rsidR="007916AB" w:rsidRPr="008A6C41" w:rsidRDefault="007916AB" w:rsidP="007916AB">
      <w:pPr>
        <w:jc w:val="center"/>
        <w:rPr>
          <w:b/>
          <w:bCs/>
          <w:i/>
          <w:sz w:val="36"/>
          <w:szCs w:val="48"/>
          <w:u w:val="single"/>
        </w:rPr>
      </w:pPr>
    </w:p>
    <w:p w:rsidR="00952BF1" w:rsidRDefault="007916AB" w:rsidP="007916AB">
      <w:pPr>
        <w:rPr>
          <w:color w:val="111111"/>
          <w:sz w:val="44"/>
          <w:szCs w:val="44"/>
        </w:rPr>
      </w:pPr>
      <w:r w:rsidRPr="00D328C5">
        <w:rPr>
          <w:b/>
          <w:sz w:val="48"/>
          <w:szCs w:val="48"/>
        </w:rPr>
        <w:t>Speaker</w:t>
      </w:r>
      <w:r w:rsidR="00952BF1">
        <w:rPr>
          <w:b/>
          <w:sz w:val="48"/>
          <w:szCs w:val="48"/>
        </w:rPr>
        <w:t>s</w:t>
      </w:r>
      <w:r w:rsidRPr="00D328C5">
        <w:rPr>
          <w:b/>
          <w:sz w:val="48"/>
          <w:szCs w:val="48"/>
        </w:rPr>
        <w:t>:</w:t>
      </w:r>
      <w:r w:rsidRPr="003A2210">
        <w:rPr>
          <w:b/>
          <w:sz w:val="44"/>
          <w:szCs w:val="44"/>
        </w:rPr>
        <w:tab/>
      </w:r>
      <w:r w:rsidR="00952BF1">
        <w:rPr>
          <w:color w:val="111111"/>
          <w:sz w:val="44"/>
          <w:szCs w:val="44"/>
        </w:rPr>
        <w:t>Ashley Toth</w:t>
      </w:r>
    </w:p>
    <w:p w:rsidR="007916AB" w:rsidRPr="003A2210" w:rsidRDefault="00952BF1" w:rsidP="007916AB">
      <w:pPr>
        <w:rPr>
          <w:b/>
          <w:bCs/>
          <w:color w:val="000000"/>
          <w:sz w:val="44"/>
          <w:szCs w:val="44"/>
        </w:rPr>
      </w:pPr>
      <w:r>
        <w:rPr>
          <w:color w:val="111111"/>
          <w:sz w:val="44"/>
          <w:szCs w:val="44"/>
        </w:rPr>
        <w:tab/>
      </w:r>
      <w:r>
        <w:rPr>
          <w:color w:val="111111"/>
          <w:sz w:val="44"/>
          <w:szCs w:val="44"/>
        </w:rPr>
        <w:tab/>
      </w:r>
      <w:r>
        <w:rPr>
          <w:color w:val="111111"/>
          <w:sz w:val="44"/>
          <w:szCs w:val="44"/>
        </w:rPr>
        <w:tab/>
        <w:t>Jammie Jackson</w:t>
      </w:r>
      <w:r w:rsidR="007D223F">
        <w:rPr>
          <w:color w:val="111111"/>
          <w:sz w:val="44"/>
          <w:szCs w:val="44"/>
        </w:rPr>
        <w:t xml:space="preserve"> </w:t>
      </w:r>
    </w:p>
    <w:p w:rsidR="00D95E56" w:rsidRDefault="00952BF1" w:rsidP="00952BF1">
      <w:pPr>
        <w:ind w:left="2160"/>
        <w:rPr>
          <w:i/>
          <w:sz w:val="40"/>
          <w:szCs w:val="44"/>
        </w:rPr>
      </w:pPr>
      <w:r w:rsidRPr="00952BF1">
        <w:rPr>
          <w:i/>
          <w:sz w:val="40"/>
          <w:szCs w:val="44"/>
        </w:rPr>
        <w:t>Marshall Dennehey Warner Coleman &amp; Goggin</w:t>
      </w:r>
    </w:p>
    <w:p w:rsidR="00952BF1" w:rsidRPr="00952BF1" w:rsidRDefault="00952BF1" w:rsidP="00952BF1">
      <w:pPr>
        <w:ind w:left="2160"/>
        <w:rPr>
          <w:rFonts w:ascii="Verdana" w:hAnsi="Verdana"/>
          <w:i/>
          <w:sz w:val="32"/>
        </w:rPr>
      </w:pP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952BF1">
        <w:rPr>
          <w:b/>
          <w:sz w:val="48"/>
          <w:szCs w:val="48"/>
        </w:rPr>
        <w:t>October 20</w:t>
      </w:r>
      <w:r>
        <w:rPr>
          <w:b/>
          <w:sz w:val="48"/>
          <w:szCs w:val="48"/>
        </w:rPr>
        <w:t>, 201</w:t>
      </w:r>
      <w:r w:rsidR="008553A6">
        <w:rPr>
          <w:b/>
          <w:sz w:val="48"/>
          <w:szCs w:val="48"/>
        </w:rPr>
        <w:t>6</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Pr="008A6C41" w:rsidRDefault="00B94B86"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952BF1">
        <w:rPr>
          <w:rFonts w:ascii="Arial" w:hAnsi="Arial" w:cs="Arial"/>
          <w:szCs w:val="28"/>
        </w:rPr>
        <w:t xml:space="preserve"> 294726</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952BF1">
        <w:rPr>
          <w:rFonts w:ascii="Arial" w:hAnsi="Arial" w:cs="Arial"/>
          <w:szCs w:val="26"/>
        </w:rPr>
        <w:t>Navigating OSHA’s New Rule on Injury and Illness Reporting &amp; Anti-Retaliation</w:t>
      </w:r>
      <w:r w:rsidR="00121BA9" w:rsidRPr="008A6C41">
        <w:rPr>
          <w:rFonts w:ascii="Arial" w:hAnsi="Arial" w:cs="Arial"/>
          <w:szCs w:val="28"/>
        </w:rPr>
        <w:t>”</w:t>
      </w:r>
      <w:r w:rsidR="007916AB" w:rsidRPr="008A6C41">
        <w:rPr>
          <w:rFonts w:ascii="Arial" w:hAnsi="Arial" w:cs="Arial"/>
          <w:szCs w:val="28"/>
        </w:rPr>
        <w:t xml:space="preserve"> </w:t>
      </w:r>
      <w:r w:rsidR="00CD340B" w:rsidRPr="008A6C41">
        <w:rPr>
          <w:rFonts w:ascii="Arial" w:hAnsi="Arial" w:cs="Arial"/>
          <w:szCs w:val="28"/>
        </w:rPr>
        <w:t xml:space="preserve">has been 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Pr="00952BF1" w:rsidRDefault="007D223F" w:rsidP="00D10F8E">
      <w:pPr>
        <w:jc w:val="center"/>
        <w:rPr>
          <w:b/>
          <w:sz w:val="40"/>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D10F8E" w:rsidRPr="008553A6" w:rsidRDefault="00D10F8E" w:rsidP="00D10F8E">
      <w:pPr>
        <w:jc w:val="center"/>
        <w:rPr>
          <w:szCs w:val="40"/>
        </w:rPr>
      </w:pPr>
    </w:p>
    <w:p w:rsidR="00952BF1" w:rsidRPr="007A6FD3" w:rsidRDefault="00952BF1" w:rsidP="00952BF1">
      <w:pPr>
        <w:jc w:val="center"/>
        <w:rPr>
          <w:rFonts w:asciiTheme="majorHAnsi" w:hAnsiTheme="majorHAnsi"/>
          <w:b/>
          <w:i/>
          <w:sz w:val="56"/>
          <w:szCs w:val="72"/>
          <w:u w:val="single"/>
        </w:rPr>
      </w:pPr>
      <w:r w:rsidRPr="00952BF1">
        <w:rPr>
          <w:rFonts w:asciiTheme="majorHAnsi" w:hAnsiTheme="majorHAnsi"/>
          <w:b/>
          <w:i/>
          <w:sz w:val="56"/>
          <w:szCs w:val="72"/>
          <w:u w:val="single"/>
        </w:rPr>
        <w:t>Navigating OSHA's New Rule on Injury and Illness Reporting &amp; Anti-Retaliation</w:t>
      </w:r>
    </w:p>
    <w:p w:rsidR="007D223F" w:rsidRPr="008A6C41" w:rsidRDefault="007D223F" w:rsidP="007D223F">
      <w:pPr>
        <w:jc w:val="center"/>
        <w:rPr>
          <w:b/>
          <w:bCs/>
          <w:i/>
          <w:sz w:val="36"/>
          <w:szCs w:val="48"/>
          <w:u w:val="single"/>
        </w:rPr>
      </w:pPr>
    </w:p>
    <w:p w:rsidR="00952BF1" w:rsidRDefault="00952BF1" w:rsidP="00952BF1">
      <w:pPr>
        <w:rPr>
          <w:color w:val="111111"/>
          <w:sz w:val="44"/>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color w:val="111111"/>
          <w:sz w:val="44"/>
          <w:szCs w:val="44"/>
        </w:rPr>
        <w:t>Ashley Toth</w:t>
      </w:r>
    </w:p>
    <w:p w:rsidR="00952BF1" w:rsidRPr="003A2210" w:rsidRDefault="00952BF1" w:rsidP="00952BF1">
      <w:pPr>
        <w:rPr>
          <w:b/>
          <w:bCs/>
          <w:color w:val="000000"/>
          <w:sz w:val="44"/>
          <w:szCs w:val="44"/>
        </w:rPr>
      </w:pPr>
      <w:r>
        <w:rPr>
          <w:color w:val="111111"/>
          <w:sz w:val="44"/>
          <w:szCs w:val="44"/>
        </w:rPr>
        <w:tab/>
      </w:r>
      <w:r>
        <w:rPr>
          <w:color w:val="111111"/>
          <w:sz w:val="44"/>
          <w:szCs w:val="44"/>
        </w:rPr>
        <w:tab/>
      </w:r>
      <w:r>
        <w:rPr>
          <w:color w:val="111111"/>
          <w:sz w:val="44"/>
          <w:szCs w:val="44"/>
        </w:rPr>
        <w:tab/>
        <w:t xml:space="preserve">Jammie Jackson </w:t>
      </w:r>
    </w:p>
    <w:p w:rsidR="00952BF1" w:rsidRDefault="00952BF1" w:rsidP="00952BF1">
      <w:pPr>
        <w:ind w:left="2160"/>
        <w:rPr>
          <w:i/>
          <w:sz w:val="40"/>
          <w:szCs w:val="44"/>
        </w:rPr>
      </w:pPr>
      <w:r w:rsidRPr="00952BF1">
        <w:rPr>
          <w:i/>
          <w:sz w:val="40"/>
          <w:szCs w:val="44"/>
        </w:rPr>
        <w:t>Marshall Dennehey Warner Coleman &amp; Goggin</w:t>
      </w:r>
    </w:p>
    <w:p w:rsidR="007D223F" w:rsidRPr="00952BF1" w:rsidRDefault="007D223F" w:rsidP="007D223F">
      <w:pPr>
        <w:ind w:left="1440" w:firstLine="720"/>
        <w:rPr>
          <w:rFonts w:ascii="Verdana" w:hAnsi="Verdana"/>
          <w:sz w:val="22"/>
        </w:rPr>
      </w:pPr>
    </w:p>
    <w:p w:rsidR="007D223F" w:rsidRPr="00D10F8E" w:rsidRDefault="007D223F" w:rsidP="007D223F">
      <w:pPr>
        <w:jc w:val="both"/>
        <w:rPr>
          <w:b/>
          <w:bCs/>
          <w:color w:val="000000"/>
          <w:sz w:val="40"/>
        </w:rPr>
      </w:pPr>
      <w:r w:rsidRPr="0069171C">
        <w:rPr>
          <w:b/>
          <w:sz w:val="48"/>
          <w:szCs w:val="48"/>
        </w:rPr>
        <w:t xml:space="preserve">Date: </w:t>
      </w:r>
      <w:r w:rsidRPr="0069171C">
        <w:rPr>
          <w:b/>
          <w:sz w:val="48"/>
          <w:szCs w:val="48"/>
        </w:rPr>
        <w:tab/>
      </w:r>
      <w:r w:rsidR="00952BF1">
        <w:rPr>
          <w:b/>
          <w:sz w:val="48"/>
          <w:szCs w:val="48"/>
        </w:rPr>
        <w:tab/>
        <w:t>October</w:t>
      </w:r>
      <w:r>
        <w:rPr>
          <w:b/>
          <w:sz w:val="48"/>
          <w:szCs w:val="48"/>
        </w:rPr>
        <w:t xml:space="preserve"> </w:t>
      </w:r>
      <w:r w:rsidR="00952BF1">
        <w:rPr>
          <w:b/>
          <w:sz w:val="48"/>
          <w:szCs w:val="48"/>
        </w:rPr>
        <w:t>20</w:t>
      </w:r>
      <w:r>
        <w:rPr>
          <w:b/>
          <w:sz w:val="48"/>
          <w:szCs w:val="48"/>
        </w:rPr>
        <w:t>, 2016</w:t>
      </w:r>
    </w:p>
    <w:p w:rsidR="00CF609D" w:rsidRPr="00952BF1" w:rsidRDefault="00CF609D" w:rsidP="008A6C41">
      <w:pPr>
        <w:jc w:val="both"/>
        <w:rPr>
          <w:b/>
          <w:bCs/>
          <w:color w:val="000000"/>
          <w:sz w:val="22"/>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CF609D">
        <w:rPr>
          <w:rFonts w:ascii="Arial" w:hAnsi="Arial" w:cs="Arial"/>
          <w:szCs w:val="26"/>
        </w:rPr>
        <w:t xml:space="preserve"> </w:t>
      </w:r>
      <w:r w:rsidR="00952BF1">
        <w:rPr>
          <w:rFonts w:ascii="Arial" w:hAnsi="Arial" w:cs="Arial"/>
          <w:szCs w:val="26"/>
        </w:rPr>
        <w:t>16-VUW4V</w:t>
      </w:r>
      <w:r w:rsidR="00421922" w:rsidRPr="008A6C41">
        <w:rPr>
          <w:rFonts w:ascii="Arial" w:hAnsi="Arial" w:cs="Arial"/>
          <w:szCs w:val="26"/>
        </w:rPr>
        <w:t xml:space="preserve">, </w:t>
      </w:r>
      <w:r w:rsidR="007D223F" w:rsidRPr="008A6C41">
        <w:rPr>
          <w:rFonts w:ascii="Arial" w:hAnsi="Arial" w:cs="Arial"/>
          <w:szCs w:val="26"/>
        </w:rPr>
        <w:t>“</w:t>
      </w:r>
      <w:r w:rsidR="00952BF1">
        <w:rPr>
          <w:rFonts w:ascii="Arial" w:hAnsi="Arial" w:cs="Arial"/>
          <w:szCs w:val="26"/>
        </w:rPr>
        <w:t>Navigating OSHA’s New Rule on Injury and Illness Reporting &amp; Anti-Retaliation</w:t>
      </w:r>
      <w:r w:rsidR="00952BF1" w:rsidRPr="008A6C41">
        <w:rPr>
          <w:rFonts w:ascii="Arial" w:hAnsi="Arial" w:cs="Arial"/>
          <w:szCs w:val="28"/>
        </w:rPr>
        <w:t>”</w:t>
      </w:r>
      <w:r w:rsidR="00CF609D">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8A" w:rsidRDefault="0088528A" w:rsidP="0072076C">
      <w:r>
        <w:separator/>
      </w:r>
    </w:p>
  </w:endnote>
  <w:endnote w:type="continuationSeparator" w:id="0">
    <w:p w:rsidR="0088528A" w:rsidRDefault="0088528A"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8A" w:rsidRDefault="0088528A" w:rsidP="0072076C">
      <w:r>
        <w:separator/>
      </w:r>
    </w:p>
  </w:footnote>
  <w:footnote w:type="continuationSeparator" w:id="0">
    <w:p w:rsidR="0088528A" w:rsidRDefault="0088528A"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5916"/>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528A"/>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2017-01-20T04:04:00Z</dcterms:created>
  <dcterms:modified xsi:type="dcterms:W3CDTF">2017-01-20T04:04:00Z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